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60" w:lineRule="exact"/>
        <w:jc w:val="center"/>
        <w:rPr>
          <w:rFonts w:hint="eastAsia" w:asciiTheme="minorEastAsia" w:hAnsiTheme="minorEastAsia" w:cstheme="minorEastAsia"/>
          <w:b/>
          <w:bCs/>
          <w:color w:val="auto"/>
          <w:spacing w:val="-36"/>
          <w:w w:val="100"/>
          <w:sz w:val="43"/>
          <w:szCs w:val="43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-36"/>
          <w:w w:val="100"/>
          <w:sz w:val="43"/>
          <w:szCs w:val="43"/>
          <w:highlight w:val="none"/>
          <w:lang w:val="en-US" w:eastAsia="zh-CN"/>
        </w:rPr>
        <w:t>怀柔科学城HR00-0213-6002地块M1一类工业用地</w:t>
      </w:r>
    </w:p>
    <w:p>
      <w:pPr>
        <w:keepNext/>
        <w:keepLines/>
        <w:spacing w:line="560" w:lineRule="exact"/>
        <w:jc w:val="center"/>
        <w:rPr>
          <w:rFonts w:hint="eastAsia" w:asciiTheme="minorEastAsia" w:hAnsiTheme="minorEastAsia" w:cstheme="minorEastAsia"/>
          <w:b/>
          <w:bCs/>
          <w:color w:val="auto"/>
          <w:spacing w:val="-36"/>
          <w:w w:val="100"/>
          <w:sz w:val="43"/>
          <w:szCs w:val="43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-36"/>
          <w:w w:val="100"/>
          <w:sz w:val="43"/>
          <w:szCs w:val="43"/>
          <w:highlight w:val="none"/>
          <w:lang w:val="en-US" w:eastAsia="zh-CN"/>
        </w:rPr>
        <w:t>国有建设用地使用权</w:t>
      </w:r>
    </w:p>
    <w:p>
      <w:pPr>
        <w:keepNext/>
        <w:keepLines/>
        <w:spacing w:line="560" w:lineRule="exact"/>
        <w:jc w:val="center"/>
        <w:rPr>
          <w:rFonts w:hint="eastAsia" w:asciiTheme="minorEastAsia" w:hAnsiTheme="minorEastAsia" w:cstheme="minorEastAsia"/>
          <w:b/>
          <w:bCs/>
          <w:color w:val="auto"/>
          <w:spacing w:val="-36"/>
          <w:w w:val="100"/>
          <w:sz w:val="43"/>
          <w:szCs w:val="43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-36"/>
          <w:w w:val="100"/>
          <w:sz w:val="43"/>
          <w:szCs w:val="43"/>
          <w:highlight w:val="none"/>
          <w:lang w:val="en-US" w:eastAsia="zh-CN"/>
        </w:rPr>
        <w:t>挂牌出让公告</w:t>
      </w:r>
    </w:p>
    <w:p>
      <w:pPr>
        <w:ind w:firstLine="555"/>
        <w:rPr>
          <w:rFonts w:hint="eastAsia" w:eastAsia="仿宋_GB2312"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根据国家和北京市的相关规定，经北京市怀柔区人民政府批准，通过公开挂牌方式，在北京市土地交易市场怀柔分市场公开出让怀柔科学城HR00-0213-60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地块M1一类工业用地国有建设用地使用权。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08" w:firstLine="630" w:firstLineChars="225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一、宗地基本情况</w:t>
      </w:r>
    </w:p>
    <w:p>
      <w:pPr>
        <w:keepNext w:val="0"/>
        <w:keepLines w:val="0"/>
        <w:pageBreakBefore w:val="0"/>
        <w:widowControl w:val="0"/>
        <w:tabs>
          <w:tab w:val="left" w:pos="12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</w:rPr>
        <w:t>本次挂牌出让宗地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位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</w:rPr>
        <w:t>于怀柔科学城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  <w:lang w:val="en-US" w:eastAsia="zh-CN"/>
        </w:rPr>
        <w:t>0213街区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</w:rPr>
        <w:t>，具体四至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为：东至雁栖西一路，西至雁栖西二路，南至乐园南三街，北至碧水源厂区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</w:rPr>
        <w:t>，详见规划条件附图。</w:t>
      </w:r>
    </w:p>
    <w:p>
      <w:pPr>
        <w:keepNext w:val="0"/>
        <w:keepLines w:val="0"/>
        <w:pageBreakBefore w:val="0"/>
        <w:widowControl w:val="0"/>
        <w:tabs>
          <w:tab w:val="left" w:pos="12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该宗地将以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临时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通一平”形式供地，规划经济技术指标如下表：</w:t>
      </w:r>
    </w:p>
    <w:tbl>
      <w:tblPr>
        <w:tblStyle w:val="6"/>
        <w:tblW w:w="92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843"/>
        <w:gridCol w:w="1701"/>
        <w:gridCol w:w="1984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3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挂牌编号</w:t>
            </w:r>
          </w:p>
        </w:tc>
        <w:tc>
          <w:tcPr>
            <w:tcW w:w="18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建筑使用性质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出让年限</w:t>
            </w:r>
          </w:p>
        </w:tc>
        <w:tc>
          <w:tcPr>
            <w:tcW w:w="19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土地面积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（平方米）</w:t>
            </w:r>
          </w:p>
        </w:tc>
        <w:tc>
          <w:tcPr>
            <w:tcW w:w="180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eastAsia="zh-CN"/>
              </w:rPr>
              <w:t>地上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建筑控制规模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(平方米)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93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京规自挂（怀）工业[2024]00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8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M1一类工业用地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20年</w:t>
            </w:r>
          </w:p>
        </w:tc>
        <w:tc>
          <w:tcPr>
            <w:tcW w:w="19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41859.947</w:t>
            </w:r>
          </w:p>
        </w:tc>
        <w:tc>
          <w:tcPr>
            <w:tcW w:w="180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56511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二、挂牌出让起始价为人民币</w:t>
      </w:r>
      <w:r>
        <w:rPr>
          <w:rFonts w:hint="eastAsia" w:hAnsi="仿宋_GB2312" w:cs="仿宋_GB2312"/>
          <w:color w:val="auto"/>
          <w:sz w:val="28"/>
          <w:szCs w:val="28"/>
          <w:highlight w:val="none"/>
        </w:rPr>
        <w:t>10360.3369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万元，竞价阶梯为人民币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万元，竞买保证金为人民币2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00万元。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三、中华人民共和国境内外企业、其他组织和个人（除法律另有规定外）均可参加竞买。可以独立竞买也可以联合竞买。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四、产业准入条件：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1.符合《北京市新增产业的禁止和限制目录（2022年版）》；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2.该宗地上市交易后，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用地意向者须将产业类型定位为</w:t>
      </w:r>
      <w:r>
        <w:rPr>
          <w:rFonts w:hint="eastAsia" w:hAnsi="仿宋_GB2312" w:cs="仿宋_GB2312"/>
          <w:sz w:val="28"/>
          <w:szCs w:val="28"/>
          <w:highlight w:val="none"/>
        </w:rPr>
        <w:t>集创新研发与产业化的专精特新企业，主要实现汽车行业装备制造领域的研发及成果转化。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3.该宗地项目投资强度不低于1亿元/万平方米，年产值或营业收入不低于2亿元/万平方米，年纳税总额不低于1500万元/万平方米。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、本次挂牌出让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竞买申请起始时间为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2024年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日9:00时起，竞买申请截止时间为2024年1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日17:00时止；挂牌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竞价起始时间为202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9:00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起，挂牌竞价截止时间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15:00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、本次挂牌不接受电话、邮寄及口头报价。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、本次挂牌出让的详细资料和竞买要求请参阅有关挂牌文件。挂牌文件于20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日9:00起，可在北京市规划和自然资源委员会网站（http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://ghzrzyw.beijing.gov.cn）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或北京市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eastAsia="zh-CN"/>
        </w:rPr>
        <w:t>公共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资源交易服务平台网站（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htt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ps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://ggzy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fw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.beijing.gov.cn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下载。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北京市土地交易市场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怀柔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分市场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08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地址：北京市怀柔区府前街7号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08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咨询电话：6968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9764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08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08" w:firstLine="630" w:firstLineChars="225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22" w:right="-108" w:firstLine="630" w:firstLineChars="225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北京市规划和自然资源委员会怀柔分局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22" w:right="-108" w:firstLine="630" w:firstLineChars="225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sz w:val="28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A45CB"/>
    <w:rsid w:val="6FAA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line="360" w:lineRule="auto"/>
      <w:ind w:right="-108" w:firstLine="720" w:firstLineChars="225"/>
      <w:jc w:val="left"/>
    </w:pPr>
    <w:rPr>
      <w:rFonts w:ascii="仿宋_GB2312" w:eastAsia="仿宋_GB2312"/>
      <w:sz w:val="24"/>
      <w:szCs w:val="20"/>
    </w:rPr>
  </w:style>
  <w:style w:type="paragraph" w:styleId="4">
    <w:name w:val="Body Text Indent 3"/>
    <w:basedOn w:val="1"/>
    <w:qFormat/>
    <w:uiPriority w:val="99"/>
    <w:pPr>
      <w:ind w:firstLine="727" w:firstLineChars="202"/>
    </w:pPr>
    <w:rPr>
      <w:rFonts w:ascii="楷体_GB2312" w:eastAsia="楷体_GB2312"/>
      <w:spacing w:val="20"/>
      <w:kern w:val="15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2024-11-25T02:58:00Z</dcterms:created>
  <dc:creator>XiangSang</dc:creator>
  <cp:lastModifiedBy>XiangSang</cp:lastModifiedBy>
  <dcterms:modified xsi:type="dcterms:W3CDTF">2024-11-25T02:59:33Z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